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6E7EA1E8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05B6D59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2AE71EF4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326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93DDC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2BA224DB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B3E3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DEFE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99F4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FC0344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7C2E288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CC2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156BE87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E1B1415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958C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0AD7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38A59293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E346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D5E4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FA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F37542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5014FD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4E2D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7AF89AE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3441B2CD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57752D1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3628CB3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1FFE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B024FF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2C3F41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52787D0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25B8FB6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CB095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EF9D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4031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C07CD4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0A995D1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A50E4F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22DAB2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142CAB0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3087559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4E532D7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DC399E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569B689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CE11575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68AA0EA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4BF2B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7FAB622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03BAE89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0118A0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1A73FD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44E07DC9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73466FC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D7D2451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A3BE46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74AAF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288911D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6496736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4E70367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A674D" w14:textId="586C4545" w:rsidR="00F50F35" w:rsidRDefault="00F50F3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7BD9C97D" w14:textId="77777777" w:rsidR="00F50F35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D13BC6A" w14:textId="77777777" w:rsidR="00F50F35" w:rsidRPr="00DE04E9" w:rsidRDefault="00DE04E9" w:rsidP="00DE04E9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Andrej [Autor, 36%]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Schavel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, Milan [Au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tor, 6%] ;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Jusko</w:t>
            </w:r>
            <w:proofErr w:type="spellEnd"/>
            <w:r>
              <w:rPr>
                <w:rFonts w:ascii="Calibri" w:hAnsi="Calibri" w:cs="Calibri"/>
                <w:color w:val="00B050"/>
                <w:sz w:val="16"/>
                <w:szCs w:val="16"/>
              </w:rPr>
              <w:t>, Peter [Autor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5%]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Vasilescu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Andrea [Autor, 12%] ; Roman, Tibor [Autor, 8%] ; Roman, Ladislav [Autor, 8%]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Látalová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Lenka [Autor, 7%]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Poloňová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Jaroslava [Autor, 4%] ; Romanová, Eva [Autor, 2%] ; Kuchárová, Barbora [Autor, 6%]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Gabrielová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Vozáb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Alena [Autor, 6%] 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</w:t>
            </w:r>
            <w:r w:rsidRPr="00DE04E9">
              <w:rPr>
                <w:rFonts w:ascii="Calibri" w:hAnsi="Calibri" w:cs="Calibri"/>
                <w:b/>
                <w:i/>
                <w:color w:val="00B050"/>
                <w:sz w:val="16"/>
                <w:szCs w:val="16"/>
              </w:rPr>
              <w:t>Aplikovaná sociálna patológia v sociálnej práci.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1. vyd. – Bratislava (Slovensko) : Vysoká škola zdravotníctva a sociálnej práce sv. Alžbety v Bratislave, 2011. – 437 s. – [slovenčina]. – ISBN 978-80-8132-009-5</w:t>
            </w:r>
          </w:p>
        </w:tc>
        <w:tc>
          <w:tcPr>
            <w:tcW w:w="309" w:type="dxa"/>
            <w:vAlign w:val="center"/>
          </w:tcPr>
          <w:p w14:paraId="2930200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F4E7933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909651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77574E" w14:textId="423755C6" w:rsidR="00F50F35" w:rsidRDefault="00A736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A736DA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2011</w:t>
            </w:r>
            <w:r w:rsidR="00926F18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, 2020</w:t>
            </w:r>
          </w:p>
        </w:tc>
        <w:tc>
          <w:tcPr>
            <w:tcW w:w="309" w:type="dxa"/>
            <w:vAlign w:val="center"/>
          </w:tcPr>
          <w:p w14:paraId="555D172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7545FF0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8C9CA7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287B7" w14:textId="77777777" w:rsidR="00F50F35" w:rsidRPr="00DE04E9" w:rsidRDefault="00DE04E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DE04E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283674</w:t>
            </w:r>
          </w:p>
        </w:tc>
        <w:tc>
          <w:tcPr>
            <w:tcW w:w="309" w:type="dxa"/>
            <w:vAlign w:val="center"/>
          </w:tcPr>
          <w:p w14:paraId="67FD312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EF936EC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F17D29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5B7B38" w14:textId="77777777" w:rsidR="00F50F35" w:rsidRPr="00DE04E9" w:rsidRDefault="00DE04E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DE04E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https://app.crepc.sk/?fn=detailBiblioForm&amp;sid=1A1F8743E0EDAF04B972A90BBB</w:t>
            </w:r>
          </w:p>
        </w:tc>
        <w:tc>
          <w:tcPr>
            <w:tcW w:w="309" w:type="dxa"/>
            <w:vAlign w:val="center"/>
          </w:tcPr>
          <w:p w14:paraId="5992C76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28B7950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9BD00E1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2D7AF67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7770B8F6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74BE90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BF6445" w14:textId="77777777" w:rsidR="00DE04E9" w:rsidRPr="00DE04E9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DE04E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https://arl4.library.sk/arl-sllk/sk/detail-sllk_un_cat-0121930-Aplikovana-socialna-patologia-v-socialnej-praci/?disprec=1&amp;iset=6</w:t>
            </w:r>
          </w:p>
          <w:p w14:paraId="68766941" w14:textId="77777777" w:rsidR="00DE04E9" w:rsidRPr="00DE04E9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</w:p>
          <w:p w14:paraId="21B0D9AD" w14:textId="77777777" w:rsidR="00A3282E" w:rsidRPr="004F4B8F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E04E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https://www.researchgate.net/profile/Andrej-Matel/publication/291521892_Aplikovana_socialna_patologia_v_socialnej_praci/links/56a3b18f08ae232fb2058b97/Aplikovana-socialna-patologia-v-socialnej-praci.pdf</w:t>
            </w:r>
          </w:p>
        </w:tc>
        <w:tc>
          <w:tcPr>
            <w:tcW w:w="309" w:type="dxa"/>
            <w:vAlign w:val="center"/>
          </w:tcPr>
          <w:p w14:paraId="189B8D6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F78DEEE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9B8F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F8EF4E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0189E9" w14:textId="77777777" w:rsidR="00F50F35" w:rsidRDefault="00DE04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Andrej [Autor, 36%]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Schavel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, Milan [Au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tor, 6%] ;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Jusko</w:t>
            </w:r>
            <w:proofErr w:type="spellEnd"/>
            <w:r>
              <w:rPr>
                <w:rFonts w:ascii="Calibri" w:hAnsi="Calibri" w:cs="Calibri"/>
                <w:color w:val="00B050"/>
                <w:sz w:val="16"/>
                <w:szCs w:val="16"/>
              </w:rPr>
              <w:t>, Peter [Autor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5%]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Vasilescu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Andrea [Autor, 12%] ; Roman, Tibor [Autor, 8%] ; Roman, Ladislav [Autor, 8%]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Látalová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Lenka [Autor, 7%]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Poloňová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Jaroslava [Autor, 4%] ; Romanová, Eva [Autor, 2%] ; Kuchárová, Barbora [Autor, 6%] ;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Gabrielová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Vozáb</w:t>
            </w:r>
            <w:proofErr w:type="spellEnd"/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Alena [Autor, 6%] 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</w:t>
            </w:r>
            <w:r w:rsidRPr="00DE04E9">
              <w:rPr>
                <w:rFonts w:ascii="Calibri" w:hAnsi="Calibri" w:cs="Calibri"/>
                <w:b/>
                <w:i/>
                <w:color w:val="00B050"/>
                <w:sz w:val="16"/>
                <w:szCs w:val="16"/>
              </w:rPr>
              <w:t>Aplikovaná sociálna patológia v sociálnej práci.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1. vyd. – Bratislava (Slovensko) : Vysoká škola zdravotníctva a sociálnej práce sv. Alžbety v Bratislave, 2011. – 437 s. – [slovenčina]. – ISBN 978-80-8132-009-5</w:t>
            </w:r>
          </w:p>
        </w:tc>
        <w:tc>
          <w:tcPr>
            <w:tcW w:w="309" w:type="dxa"/>
            <w:vAlign w:val="center"/>
          </w:tcPr>
          <w:p w14:paraId="69146BC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B1684CA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D3E8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24BAB9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1C4ACF" w14:textId="04DD2082" w:rsidR="00F50F35" w:rsidRDefault="00F50F35">
            <w:pPr>
              <w:pStyle w:val="Textpoznmkypodiarou"/>
              <w:rPr>
                <w:sz w:val="16"/>
                <w:szCs w:val="16"/>
              </w:rPr>
            </w:pPr>
          </w:p>
          <w:p w14:paraId="2A6ECDE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77DED82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876B6E5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11DB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0DB146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56A252" w14:textId="77777777" w:rsidR="00A3282E" w:rsidRPr="004F4B8F" w:rsidRDefault="00DE04E9" w:rsidP="00DE04E9">
            <w:pPr>
              <w:spacing w:after="0" w:line="240" w:lineRule="auto"/>
              <w:ind w:left="2"/>
              <w:rPr>
                <w:lang w:eastAsia="sk-SK"/>
              </w:rPr>
            </w:pPr>
            <w:r w:rsidRPr="00DE04E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https://www.researchgate.net/profile/Andrej-Matel/publication/291521892_Aplikovana_socialna_patologia_v_socialnej_praci/links/56a3b18f08ae232fb2058b97/Aplikovana-socialna-patologia-v-socialnej-praci.pdf</w:t>
            </w:r>
          </w:p>
        </w:tc>
        <w:tc>
          <w:tcPr>
            <w:tcW w:w="309" w:type="dxa"/>
            <w:vAlign w:val="center"/>
          </w:tcPr>
          <w:p w14:paraId="109E001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AFF513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333A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F24E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B7E951" w14:textId="77777777" w:rsidR="00F50F35" w:rsidRPr="00B53038" w:rsidRDefault="00DE04E9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00B050"/>
                <w:sz w:val="16"/>
                <w:szCs w:val="16"/>
              </w:rPr>
            </w:pPr>
            <w:r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8</w:t>
            </w:r>
            <w:r w:rsidR="00B53038" w:rsidRPr="00B53038"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 xml:space="preserve"> %</w:t>
            </w:r>
          </w:p>
          <w:p w14:paraId="5F7E9EF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17A56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C11A255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9BE0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0DB1FFB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69E2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8CDF9F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0FB2A42" w14:textId="4F6E87C4" w:rsidR="00F50F35" w:rsidRDefault="00B530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3038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Výstup je zameraný na kriminalitu ako jeden z najzávažnejších </w:t>
            </w:r>
            <w:proofErr w:type="spellStart"/>
            <w:r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sociálno</w:t>
            </w:r>
            <w:proofErr w:type="spellEnd"/>
            <w:r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– patologických javov v spoločnosti. Cez vysvetlenie pojmov pre poznanie špecifík kriminality pre potreby sociálnej práce sú identifikované jednotlivé druhy kriminality, ich dynamika a aktuálny stav. Špecifická pozornosť je venovaná problematike ukladania </w:t>
            </w:r>
            <w:r w:rsidR="007F47D7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trestov</w:t>
            </w:r>
            <w:r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, výkonu väzby a výkonu trestu. Výstup ponúka množstvo otvorených tém na budúce skúmanie a potrebu zmien v danej problematike.</w:t>
            </w:r>
          </w:p>
        </w:tc>
        <w:tc>
          <w:tcPr>
            <w:tcW w:w="309" w:type="dxa"/>
            <w:vAlign w:val="center"/>
          </w:tcPr>
          <w:p w14:paraId="4E91024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BB2E567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B8D5B5D" w14:textId="77777777" w:rsidR="00F50F35" w:rsidRDefault="00FD371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6D960" w14:textId="77777777" w:rsidR="00F50F35" w:rsidRPr="00B53038" w:rsidRDefault="00B53038">
            <w:pPr>
              <w:spacing w:after="0" w:line="240" w:lineRule="auto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focused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crime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one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serious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socio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pathological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phenomena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society.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Through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explanation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concepts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understanding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specifics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crime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needs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social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work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individual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types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crime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their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dynamics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current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status are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identified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Specific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attention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paid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issue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chasting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detention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sentencing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offers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number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open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topics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future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research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need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change in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issue</w:t>
            </w:r>
            <w:proofErr w:type="spellEnd"/>
            <w:r w:rsidRPr="00B53038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9" w:type="dxa"/>
            <w:vAlign w:val="center"/>
          </w:tcPr>
          <w:p w14:paraId="70FE02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559E14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1798D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D85665" w14:textId="4BCCFE87" w:rsidR="00715FCB" w:rsidRPr="00715FCB" w:rsidRDefault="00715FCB" w:rsidP="00715FCB">
            <w:pPr>
              <w:ind w:left="284" w:hanging="284"/>
              <w:jc w:val="both"/>
              <w:rPr>
                <w:rFonts w:cstheme="minorHAnsi"/>
                <w:color w:val="70AD47" w:themeColor="accent6"/>
                <w:sz w:val="16"/>
                <w:szCs w:val="16"/>
              </w:rPr>
            </w:pPr>
            <w:r w:rsidRPr="00715FCB">
              <w:rPr>
                <w:rFonts w:eastAsia="Calibri" w:cstheme="minorHAnsi"/>
                <w:color w:val="70AD47" w:themeColor="accent6"/>
                <w:sz w:val="16"/>
                <w:szCs w:val="16"/>
              </w:rPr>
              <w:t xml:space="preserve">MÁTEL, A. – </w:t>
            </w:r>
            <w:r w:rsidRPr="00715FCB">
              <w:rPr>
                <w:rFonts w:eastAsia="Calibri" w:cstheme="minorHAnsi"/>
                <w:b/>
                <w:color w:val="70AD47" w:themeColor="accent6"/>
                <w:sz w:val="16"/>
                <w:szCs w:val="16"/>
              </w:rPr>
              <w:t>ROMAN, L.</w:t>
            </w:r>
            <w:r w:rsidRPr="00715FCB">
              <w:rPr>
                <w:rFonts w:eastAsia="Calibri" w:cstheme="minorHAnsi"/>
                <w:color w:val="70AD47" w:themeColor="accent6"/>
                <w:sz w:val="16"/>
                <w:szCs w:val="16"/>
              </w:rPr>
              <w:t xml:space="preserve"> – ŠTEPANOVSKÁ, M. 2011. Zásadné princípy pomoci osobám preživším domáce násilie. </w:t>
            </w:r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In: </w:t>
            </w:r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Politiky a 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paradigmata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sociální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práce. 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Co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jsme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zdědili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a 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co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 s tím </w:t>
            </w:r>
            <w:proofErr w:type="spellStart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>uděláme</w:t>
            </w:r>
            <w:proofErr w:type="spellEnd"/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? </w:t>
            </w:r>
            <w:proofErr w:type="spellStart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Sborník</w:t>
            </w:r>
            <w:proofErr w:type="spellEnd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 z </w:t>
            </w:r>
            <w:proofErr w:type="spellStart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konference</w:t>
            </w:r>
            <w:proofErr w:type="spellEnd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. Zlín : Univerzita </w:t>
            </w:r>
            <w:proofErr w:type="spellStart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Tomáše</w:t>
            </w:r>
            <w:proofErr w:type="spellEnd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Bati</w:t>
            </w:r>
            <w:proofErr w:type="spellEnd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, 2011, s. 164-169. ISBN 978-80-7318-994-5.</w:t>
            </w:r>
          </w:p>
          <w:p w14:paraId="3F1425B6" w14:textId="77777777" w:rsidR="00715FCB" w:rsidRPr="00715FCB" w:rsidRDefault="00715FCB" w:rsidP="00715FCB">
            <w:pPr>
              <w:ind w:left="284" w:hanging="284"/>
              <w:jc w:val="both"/>
              <w:rPr>
                <w:rFonts w:cstheme="minorHAnsi"/>
                <w:color w:val="70AD47" w:themeColor="accent6"/>
                <w:sz w:val="16"/>
                <w:szCs w:val="16"/>
              </w:rPr>
            </w:pPr>
            <w:r w:rsidRPr="00715FCB">
              <w:rPr>
                <w:rStyle w:val="malyknihaautor"/>
                <w:rFonts w:cstheme="minorHAnsi"/>
                <w:color w:val="70AD47" w:themeColor="accent6"/>
                <w:sz w:val="16"/>
                <w:szCs w:val="16"/>
              </w:rPr>
              <w:t xml:space="preserve">MÁTEL, A.  2011. Domáce násilie. In MÁTEL, A. – </w:t>
            </w:r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SCHAVEL, M. et al. 2011. </w:t>
            </w:r>
            <w:r w:rsidRPr="00715FCB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Aplikovaná sociálna patológia v sociálnej práci. </w:t>
            </w:r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Bratislava : VŠ </w:t>
            </w:r>
            <w:proofErr w:type="spellStart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>ZaSP</w:t>
            </w:r>
            <w:proofErr w:type="spellEnd"/>
            <w:r w:rsidRPr="00715FCB">
              <w:rPr>
                <w:rFonts w:cstheme="minorHAnsi"/>
                <w:color w:val="70AD47" w:themeColor="accent6"/>
                <w:sz w:val="16"/>
                <w:szCs w:val="16"/>
              </w:rPr>
              <w:t xml:space="preserve"> sv. Alžbety, 2011, s. 153-241. ISBN 978-80-8132-009-5.</w:t>
            </w:r>
          </w:p>
          <w:p w14:paraId="124D6B25" w14:textId="77777777" w:rsidR="00715FCB" w:rsidRPr="007268A5" w:rsidRDefault="00715FCB" w:rsidP="00715FCB">
            <w:pPr>
              <w:ind w:left="284" w:hanging="284"/>
              <w:jc w:val="both"/>
              <w:rPr>
                <w:i/>
              </w:rPr>
            </w:pPr>
          </w:p>
          <w:p w14:paraId="2931C15C" w14:textId="15A69A78" w:rsidR="00A3282E" w:rsidRPr="00926F18" w:rsidRDefault="00A3282E" w:rsidP="00CC5F5D">
            <w:pPr>
              <w:spacing w:after="0"/>
              <w:rPr>
                <w:rFonts w:ascii="Trebuchet MS" w:eastAsia="SimSun" w:hAnsi="Trebuchet MS" w:cs="Trebuchet MS"/>
                <w:color w:val="70AD47" w:themeColor="accent6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74D3BF0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9B02FA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19E5A6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FE117A" w14:textId="5D05E293" w:rsidR="00F50F35" w:rsidRPr="007F47D7" w:rsidRDefault="007F47D7">
            <w:pPr>
              <w:pStyle w:val="PredformtovanHTML"/>
              <w:shd w:val="clear" w:color="auto" w:fill="F8F9FA"/>
              <w:rPr>
                <w:rFonts w:ascii="Calibri" w:hAnsi="Calibri" w:cs="Calibri"/>
                <w:color w:val="70AD47" w:themeColor="accent6"/>
                <w:sz w:val="16"/>
                <w:szCs w:val="16"/>
              </w:rPr>
            </w:pPr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Aplikácia legislatívy do praxe v kontexte sociálnych služieb a sociálnej práce</w:t>
            </w:r>
          </w:p>
        </w:tc>
        <w:tc>
          <w:tcPr>
            <w:tcW w:w="309" w:type="dxa"/>
            <w:vAlign w:val="center"/>
          </w:tcPr>
          <w:p w14:paraId="17F1782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484FE86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6CDFB0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230218" w14:textId="3A24749C" w:rsidR="00F50F35" w:rsidRPr="00C01B4C" w:rsidRDefault="00C01B4C">
            <w:pPr>
              <w:pStyle w:val="PredformtovanHTML"/>
              <w:shd w:val="clear" w:color="auto" w:fill="F8F9FA"/>
              <w:rPr>
                <w:rFonts w:ascii="Calibri" w:hAnsi="Calibri" w:cs="Calibri"/>
                <w:color w:val="70AD47" w:themeColor="accent6"/>
                <w:sz w:val="16"/>
                <w:szCs w:val="16"/>
              </w:rPr>
            </w:pPr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Prednáškovou činnosťou v jednotlivých predmetov sme informovali a pripravovali študentov pre prax  a činnosť súvisiaca s jednotlivými postupmi platné v Slovenskej republike</w:t>
            </w:r>
          </w:p>
        </w:tc>
        <w:tc>
          <w:tcPr>
            <w:tcW w:w="309" w:type="dxa"/>
            <w:vAlign w:val="center"/>
          </w:tcPr>
          <w:p w14:paraId="45143D6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D252D8C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76CA" w14:textId="77777777" w:rsidR="00FD3710" w:rsidRDefault="00FD3710">
      <w:pPr>
        <w:spacing w:line="240" w:lineRule="auto"/>
      </w:pPr>
      <w:r>
        <w:separator/>
      </w:r>
    </w:p>
  </w:endnote>
  <w:endnote w:type="continuationSeparator" w:id="0">
    <w:p w14:paraId="07A7E71F" w14:textId="77777777" w:rsidR="00FD3710" w:rsidRDefault="00FD3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A8B0" w14:textId="77777777" w:rsidR="00FD3710" w:rsidRDefault="00FD3710">
      <w:pPr>
        <w:spacing w:after="0"/>
      </w:pPr>
      <w:r>
        <w:separator/>
      </w:r>
    </w:p>
  </w:footnote>
  <w:footnote w:type="continuationSeparator" w:id="0">
    <w:p w14:paraId="08CEAECE" w14:textId="77777777" w:rsidR="00FD3710" w:rsidRDefault="00FD37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9640579">
    <w:abstractNumId w:val="0"/>
  </w:num>
  <w:num w:numId="2" w16cid:durableId="7316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190A9C"/>
    <w:rsid w:val="00211BB7"/>
    <w:rsid w:val="002F7F40"/>
    <w:rsid w:val="003B66B9"/>
    <w:rsid w:val="004B5642"/>
    <w:rsid w:val="004C0ADE"/>
    <w:rsid w:val="004D4E55"/>
    <w:rsid w:val="004F4B8F"/>
    <w:rsid w:val="006741DF"/>
    <w:rsid w:val="00715FCB"/>
    <w:rsid w:val="0073261A"/>
    <w:rsid w:val="007A6CDC"/>
    <w:rsid w:val="007F47D7"/>
    <w:rsid w:val="008A282C"/>
    <w:rsid w:val="00926F18"/>
    <w:rsid w:val="00A3282E"/>
    <w:rsid w:val="00A736DA"/>
    <w:rsid w:val="00B53038"/>
    <w:rsid w:val="00B64FC3"/>
    <w:rsid w:val="00C01B4C"/>
    <w:rsid w:val="00CC5F5D"/>
    <w:rsid w:val="00D045D8"/>
    <w:rsid w:val="00DE04E9"/>
    <w:rsid w:val="00F50F35"/>
    <w:rsid w:val="00FD3710"/>
    <w:rsid w:val="00FE1DC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BB49"/>
  <w15:docId w15:val="{C36016C5-DFA1-417F-93BB-6C15D952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malyknihaautor">
    <w:name w:val="maly_kniha_autor"/>
    <w:basedOn w:val="Predvolenpsmoodseku"/>
    <w:rsid w:val="00715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7</cp:revision>
  <dcterms:created xsi:type="dcterms:W3CDTF">2022-06-06T06:00:00Z</dcterms:created>
  <dcterms:modified xsi:type="dcterms:W3CDTF">2022-06-06T08:33:00Z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